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08" w:rsidRDefault="00F746BC">
      <w:pPr>
        <w:pStyle w:val="a3"/>
        <w:spacing w:before="63"/>
        <w:ind w:left="3256" w:right="3127"/>
        <w:jc w:val="center"/>
        <w:rPr>
          <w:u w:val="none"/>
        </w:rPr>
      </w:pPr>
      <w:r>
        <w:rPr>
          <w:u w:val="thick"/>
        </w:rPr>
        <w:t>Региональный проект «Экспорт услуг Рязанской области»</w:t>
      </w:r>
    </w:p>
    <w:p w:rsidR="00912F08" w:rsidRDefault="00F746BC">
      <w:pPr>
        <w:spacing w:before="22"/>
        <w:ind w:left="3256" w:right="3127"/>
        <w:jc w:val="center"/>
        <w:rPr>
          <w:sz w:val="24"/>
        </w:rPr>
      </w:pPr>
      <w:r>
        <w:rPr>
          <w:sz w:val="24"/>
        </w:rPr>
        <w:t>Комплекс мер по увеличению объема экспорта услуг категории «</w:t>
      </w:r>
      <w:r>
        <w:rPr>
          <w:sz w:val="26"/>
        </w:rPr>
        <w:t>Транспортные услуги</w:t>
      </w:r>
      <w:r>
        <w:rPr>
          <w:sz w:val="24"/>
        </w:rPr>
        <w:t>»</w:t>
      </w:r>
    </w:p>
    <w:p w:rsidR="00912F08" w:rsidRDefault="00912F08">
      <w:pPr>
        <w:rPr>
          <w:sz w:val="20"/>
        </w:rPr>
      </w:pPr>
    </w:p>
    <w:p w:rsidR="00912F08" w:rsidRDefault="00912F08">
      <w:pPr>
        <w:rPr>
          <w:sz w:val="20"/>
        </w:rPr>
      </w:pPr>
    </w:p>
    <w:p w:rsidR="00912F08" w:rsidRDefault="00912F08">
      <w:pPr>
        <w:spacing w:after="1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100"/>
        <w:gridCol w:w="1559"/>
        <w:gridCol w:w="2693"/>
      </w:tblGrid>
      <w:tr w:rsidR="0002266A" w:rsidTr="0002266A">
        <w:trPr>
          <w:trHeight w:val="482"/>
        </w:trPr>
        <w:tc>
          <w:tcPr>
            <w:tcW w:w="850" w:type="dxa"/>
            <w:vMerge w:val="restart"/>
          </w:tcPr>
          <w:p w:rsidR="0002266A" w:rsidRDefault="0002266A">
            <w:pPr>
              <w:pStyle w:val="TableParagraph"/>
              <w:ind w:left="249" w:right="220" w:firstLine="51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10100" w:type="dxa"/>
            <w:vMerge w:val="restart"/>
          </w:tcPr>
          <w:p w:rsidR="0002266A" w:rsidRDefault="0002266A">
            <w:pPr>
              <w:pStyle w:val="TableParagraph"/>
              <w:spacing w:line="270" w:lineRule="atLeast"/>
              <w:ind w:left="827" w:right="812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4252" w:type="dxa"/>
            <w:gridSpan w:val="2"/>
          </w:tcPr>
          <w:p w:rsidR="0002266A" w:rsidRDefault="0002266A">
            <w:pPr>
              <w:pStyle w:val="TableParagraph"/>
              <w:ind w:left="859"/>
              <w:rPr>
                <w:sz w:val="26"/>
              </w:rPr>
            </w:pPr>
            <w:r>
              <w:rPr>
                <w:sz w:val="26"/>
              </w:rPr>
              <w:t>Сроки исполнения</w:t>
            </w:r>
          </w:p>
        </w:tc>
      </w:tr>
      <w:tr w:rsidR="0002266A" w:rsidTr="0002266A">
        <w:trPr>
          <w:trHeight w:val="334"/>
        </w:trPr>
        <w:tc>
          <w:tcPr>
            <w:tcW w:w="850" w:type="dxa"/>
            <w:vMerge/>
            <w:tcBorders>
              <w:top w:val="nil"/>
            </w:tcBorders>
          </w:tcPr>
          <w:p w:rsidR="0002266A" w:rsidRDefault="0002266A">
            <w:pPr>
              <w:rPr>
                <w:sz w:val="2"/>
                <w:szCs w:val="2"/>
              </w:rPr>
            </w:pPr>
          </w:p>
        </w:tc>
        <w:tc>
          <w:tcPr>
            <w:tcW w:w="10100" w:type="dxa"/>
            <w:vMerge/>
            <w:tcBorders>
              <w:top w:val="nil"/>
            </w:tcBorders>
          </w:tcPr>
          <w:p w:rsidR="0002266A" w:rsidRDefault="0002266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ind w:left="162"/>
              <w:rPr>
                <w:sz w:val="26"/>
              </w:rPr>
            </w:pPr>
            <w:r>
              <w:rPr>
                <w:sz w:val="26"/>
              </w:rPr>
              <w:t>Начало</w:t>
            </w: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113" w:right="104"/>
              <w:jc w:val="center"/>
              <w:rPr>
                <w:sz w:val="26"/>
              </w:rPr>
            </w:pPr>
            <w:r>
              <w:rPr>
                <w:sz w:val="26"/>
              </w:rPr>
              <w:t>Окончание</w:t>
            </w:r>
          </w:p>
        </w:tc>
      </w:tr>
      <w:tr w:rsidR="0002266A" w:rsidTr="0002266A">
        <w:trPr>
          <w:trHeight w:val="1913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75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ind w:left="153" w:right="142"/>
              <w:jc w:val="center"/>
              <w:rPr>
                <w:sz w:val="26"/>
              </w:rPr>
            </w:pPr>
            <w:r>
              <w:rPr>
                <w:sz w:val="26"/>
              </w:rPr>
              <w:t>Определение перечня экспортеров услуг категории «Транспортные услуги», действующих на территории Рязанской области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114" w:right="104"/>
              <w:jc w:val="center"/>
              <w:rPr>
                <w:sz w:val="26"/>
              </w:rPr>
            </w:pPr>
            <w:r>
              <w:rPr>
                <w:sz w:val="26"/>
              </w:rPr>
              <w:t>25.06.2019</w:t>
            </w:r>
          </w:p>
        </w:tc>
      </w:tr>
      <w:tr w:rsidR="0002266A" w:rsidTr="0002266A">
        <w:trPr>
          <w:trHeight w:val="1614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75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ind w:left="237" w:right="226"/>
              <w:jc w:val="center"/>
              <w:rPr>
                <w:sz w:val="26"/>
              </w:rPr>
            </w:pPr>
            <w:r>
              <w:rPr>
                <w:sz w:val="26"/>
              </w:rPr>
              <w:t>Мониторинг и участие в процессе идентификации таможенных и транспортно-логистических ограничений, влияющих на оказание транспортных услуг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113" w:right="104"/>
              <w:jc w:val="center"/>
              <w:rPr>
                <w:sz w:val="26"/>
              </w:rPr>
            </w:pPr>
            <w:r>
              <w:rPr>
                <w:sz w:val="26"/>
              </w:rPr>
              <w:t>Ноябрь 2024 года</w:t>
            </w:r>
          </w:p>
        </w:tc>
      </w:tr>
      <w:tr w:rsidR="0002266A" w:rsidTr="0002266A">
        <w:trPr>
          <w:trHeight w:val="1614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75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ind w:left="154" w:right="142"/>
              <w:jc w:val="center"/>
              <w:rPr>
                <w:sz w:val="26"/>
              </w:rPr>
            </w:pPr>
            <w:r>
              <w:rPr>
                <w:sz w:val="26"/>
              </w:rPr>
              <w:t>Выявление ключевых требований для работы на рынках зарубежных стран и подготовка рекомендаций потенциальным экспортерам для выхода на экспорт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113" w:right="104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  <w:p w:rsidR="0002266A" w:rsidRDefault="0002266A">
            <w:pPr>
              <w:pStyle w:val="TableParagraph"/>
              <w:spacing w:before="120"/>
              <w:ind w:left="116" w:right="104"/>
              <w:jc w:val="center"/>
              <w:rPr>
                <w:sz w:val="26"/>
              </w:rPr>
            </w:pPr>
            <w:r>
              <w:rPr>
                <w:sz w:val="26"/>
              </w:rPr>
              <w:t>(по итогам опросов, по мере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поступления запросов)</w:t>
            </w:r>
          </w:p>
        </w:tc>
      </w:tr>
      <w:tr w:rsidR="0002266A" w:rsidTr="0002266A">
        <w:trPr>
          <w:trHeight w:val="2212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75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ind w:left="302" w:right="290" w:hanging="1"/>
              <w:jc w:val="center"/>
              <w:rPr>
                <w:sz w:val="26"/>
              </w:rPr>
            </w:pPr>
            <w:r>
              <w:rPr>
                <w:sz w:val="26"/>
              </w:rPr>
              <w:t>Обеспечение получения курируемыми экспортно ориентированными компаниями услуг, оказываемых Рязанским Центром поддержки экспорта по активизации их экспортной операции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113" w:right="104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</w:tbl>
    <w:p w:rsidR="00912F08" w:rsidRDefault="00912F08">
      <w:pPr>
        <w:jc w:val="right"/>
        <w:rPr>
          <w:sz w:val="26"/>
        </w:rPr>
        <w:sectPr w:rsidR="00912F08">
          <w:type w:val="continuous"/>
          <w:pgSz w:w="16840" w:h="11910" w:orient="landscape"/>
          <w:pgMar w:top="820" w:right="700" w:bottom="280" w:left="460" w:header="720" w:footer="720" w:gutter="0"/>
          <w:cols w:space="720"/>
        </w:sectPr>
      </w:pPr>
    </w:p>
    <w:p w:rsidR="00912F08" w:rsidRDefault="00912F08">
      <w:pPr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100"/>
        <w:gridCol w:w="1559"/>
        <w:gridCol w:w="2693"/>
      </w:tblGrid>
      <w:tr w:rsidR="0002266A" w:rsidTr="0002266A">
        <w:trPr>
          <w:trHeight w:val="3109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75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ind w:left="154" w:right="142"/>
              <w:jc w:val="center"/>
              <w:rPr>
                <w:sz w:val="26"/>
              </w:rPr>
            </w:pPr>
            <w:r>
              <w:rPr>
                <w:sz w:val="26"/>
              </w:rPr>
              <w:t>Организация участия компаний в дискуссионных площадках (круглые столы, заседания Клуба экспортеров Рязанской области) с приглашением экспертов, представителей профильных органов власти для обсуждения существующих проблем в экспорте данной категории услуг и путей их решения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900" w:right="470" w:hanging="402"/>
              <w:rPr>
                <w:sz w:val="26"/>
              </w:rPr>
            </w:pPr>
            <w:r>
              <w:rPr>
                <w:sz w:val="26"/>
              </w:rPr>
              <w:t>не реже 1 раз в квартал</w:t>
            </w:r>
          </w:p>
        </w:tc>
      </w:tr>
      <w:tr w:rsidR="0002266A" w:rsidTr="0002266A">
        <w:trPr>
          <w:trHeight w:val="2511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75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ind w:left="189" w:right="177" w:hanging="1"/>
              <w:jc w:val="center"/>
              <w:rPr>
                <w:sz w:val="26"/>
              </w:rPr>
            </w:pPr>
            <w:r>
              <w:rPr>
                <w:sz w:val="26"/>
              </w:rPr>
              <w:t>Направление обращений по запросам профильных экспортно ориентированных предприятий Рязанской области в адрес федеральных органов власти на предмет существующих проблем в экспортной деятельности и путей их решения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113" w:right="104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  <w:p w:rsidR="0002266A" w:rsidRDefault="0002266A">
            <w:pPr>
              <w:pStyle w:val="TableParagraph"/>
              <w:ind w:left="116" w:right="104"/>
              <w:jc w:val="center"/>
              <w:rPr>
                <w:sz w:val="26"/>
              </w:rPr>
            </w:pPr>
            <w:r>
              <w:rPr>
                <w:sz w:val="26"/>
              </w:rPr>
              <w:t>(по мере поступления запросов от предприятий)</w:t>
            </w:r>
          </w:p>
        </w:tc>
      </w:tr>
      <w:tr w:rsidR="0002266A" w:rsidTr="0002266A">
        <w:trPr>
          <w:trHeight w:val="1195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75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spacing w:line="300" w:lineRule="atLeast"/>
              <w:ind w:left="154" w:right="142"/>
              <w:jc w:val="center"/>
              <w:rPr>
                <w:sz w:val="26"/>
              </w:rPr>
            </w:pPr>
            <w:r>
              <w:rPr>
                <w:sz w:val="26"/>
              </w:rPr>
              <w:t>Проведение анализа рынка экспортеров продукции и перевозчиков, осуществляющих международные перевозки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748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2266A" w:rsidTr="0002266A">
        <w:trPr>
          <w:trHeight w:val="2387"/>
        </w:trPr>
        <w:tc>
          <w:tcPr>
            <w:tcW w:w="850" w:type="dxa"/>
          </w:tcPr>
          <w:p w:rsidR="0002266A" w:rsidRDefault="0002266A">
            <w:pPr>
              <w:pStyle w:val="TableParagraph"/>
              <w:spacing w:line="295" w:lineRule="exact"/>
              <w:ind w:right="75"/>
              <w:jc w:val="righ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ind w:left="153" w:right="142"/>
              <w:jc w:val="center"/>
              <w:rPr>
                <w:sz w:val="26"/>
              </w:rPr>
            </w:pPr>
            <w:r>
              <w:rPr>
                <w:sz w:val="26"/>
              </w:rPr>
              <w:t>Обеспечение участия профильных экспортно ориентированных предприятий Рязанской области в программе субсидирования процентных ставок по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экспортным кредитам и иным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инструментам</w:t>
            </w:r>
          </w:p>
          <w:p w:rsidR="0002266A" w:rsidRDefault="0002266A">
            <w:pPr>
              <w:pStyle w:val="TableParagraph"/>
              <w:spacing w:line="300" w:lineRule="atLeast"/>
              <w:ind w:left="153" w:right="142"/>
              <w:jc w:val="center"/>
              <w:rPr>
                <w:sz w:val="26"/>
              </w:rPr>
            </w:pPr>
            <w:r>
              <w:rPr>
                <w:sz w:val="26"/>
              </w:rPr>
              <w:t>финансирования, аналогичным кредиту по экономической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сути,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487" w:right="475"/>
              <w:jc w:val="center"/>
              <w:rPr>
                <w:sz w:val="26"/>
              </w:rPr>
            </w:pPr>
            <w:r>
              <w:rPr>
                <w:sz w:val="26"/>
              </w:rPr>
              <w:t>в сроки, установленные в рамках</w:t>
            </w:r>
          </w:p>
          <w:p w:rsidR="0002266A" w:rsidRDefault="0002266A">
            <w:pPr>
              <w:pStyle w:val="TableParagraph"/>
              <w:ind w:left="115" w:right="104"/>
              <w:jc w:val="center"/>
              <w:rPr>
                <w:sz w:val="26"/>
              </w:rPr>
            </w:pPr>
            <w:r>
              <w:rPr>
                <w:sz w:val="26"/>
              </w:rPr>
              <w:t>предстоящих НПА на федеральном уровне</w:t>
            </w:r>
          </w:p>
        </w:tc>
      </w:tr>
    </w:tbl>
    <w:p w:rsidR="00912F08" w:rsidRDefault="00912F08">
      <w:pPr>
        <w:spacing w:line="295" w:lineRule="exact"/>
        <w:jc w:val="center"/>
        <w:rPr>
          <w:sz w:val="26"/>
        </w:rPr>
        <w:sectPr w:rsidR="00912F08">
          <w:headerReference w:type="default" r:id="rId6"/>
          <w:pgSz w:w="16840" w:h="11910" w:orient="landscape"/>
          <w:pgMar w:top="980" w:right="700" w:bottom="280" w:left="460" w:header="719" w:footer="0" w:gutter="0"/>
          <w:pgNumType w:start="2"/>
          <w:cols w:space="720"/>
        </w:sectPr>
      </w:pPr>
    </w:p>
    <w:p w:rsidR="00912F08" w:rsidRDefault="00912F08">
      <w:pPr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100"/>
        <w:gridCol w:w="1559"/>
        <w:gridCol w:w="2693"/>
      </w:tblGrid>
      <w:tr w:rsidR="0002266A" w:rsidTr="0002266A">
        <w:trPr>
          <w:trHeight w:val="1913"/>
        </w:trPr>
        <w:tc>
          <w:tcPr>
            <w:tcW w:w="850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ind w:left="154" w:right="142"/>
              <w:jc w:val="center"/>
              <w:rPr>
                <w:sz w:val="26"/>
              </w:rPr>
            </w:pPr>
            <w:r>
              <w:rPr>
                <w:sz w:val="26"/>
              </w:rPr>
              <w:t>предоставляемым коммерческими банками в целях обеспечения льготным финансированием проектов по экспорту услуг и результатов интеллектуальной деятельности (аналогично КППК)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</w:tr>
      <w:tr w:rsidR="0002266A" w:rsidTr="0002266A">
        <w:trPr>
          <w:trHeight w:val="3408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75"/>
              <w:jc w:val="righ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ind w:left="154" w:right="142"/>
              <w:jc w:val="center"/>
              <w:rPr>
                <w:sz w:val="26"/>
              </w:rPr>
            </w:pPr>
            <w:r>
              <w:rPr>
                <w:sz w:val="26"/>
              </w:rPr>
              <w:t>Содействие в организации участия потенциальных экспортеров – поставщиков данной категории услуг в международных специализированных выставках за рубежом или на территории Российской Федерации и размещение информации о компаниях – поставщиках услуг на коллективных региональных стендах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262" w:right="250"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датами проведения профильных выставок</w:t>
            </w:r>
          </w:p>
        </w:tc>
      </w:tr>
      <w:tr w:rsidR="0002266A" w:rsidTr="0002266A">
        <w:trPr>
          <w:trHeight w:val="1793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11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tabs>
                <w:tab w:val="left" w:pos="551"/>
              </w:tabs>
              <w:ind w:left="341" w:right="330" w:hanging="364"/>
              <w:rPr>
                <w:sz w:val="26"/>
              </w:rPr>
            </w:pP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Создание информационного ресурса по координации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работы</w:t>
            </w:r>
          </w:p>
          <w:p w:rsidR="0002266A" w:rsidRDefault="0002266A">
            <w:pPr>
              <w:pStyle w:val="TableParagraph"/>
              <w:ind w:left="1075" w:right="679" w:hanging="368"/>
              <w:rPr>
                <w:sz w:val="26"/>
              </w:rPr>
            </w:pPr>
            <w:r>
              <w:rPr>
                <w:sz w:val="26"/>
              </w:rPr>
              <w:t>экспортеров продукции и грузоперевозчиков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531"/>
              <w:rPr>
                <w:sz w:val="26"/>
              </w:rPr>
            </w:pPr>
            <w:r>
              <w:rPr>
                <w:sz w:val="26"/>
              </w:rPr>
              <w:t>ноябрь 2019 г.</w:t>
            </w:r>
          </w:p>
        </w:tc>
      </w:tr>
      <w:tr w:rsidR="0002266A" w:rsidTr="0002266A">
        <w:trPr>
          <w:trHeight w:val="2206"/>
        </w:trPr>
        <w:tc>
          <w:tcPr>
            <w:tcW w:w="850" w:type="dxa"/>
          </w:tcPr>
          <w:p w:rsidR="0002266A" w:rsidRDefault="0002266A">
            <w:pPr>
              <w:pStyle w:val="TableParagraph"/>
              <w:spacing w:line="293" w:lineRule="exact"/>
              <w:ind w:right="11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tabs>
                <w:tab w:val="left" w:pos="257"/>
              </w:tabs>
              <w:ind w:left="157" w:right="146" w:hanging="180"/>
              <w:rPr>
                <w:sz w:val="26"/>
              </w:rPr>
            </w:pP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Информирование потенциальных экспортеров – поставщиков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</w:p>
          <w:p w:rsidR="0002266A" w:rsidRDefault="0002266A">
            <w:pPr>
              <w:pStyle w:val="TableParagraph"/>
              <w:ind w:left="129" w:right="117" w:hanging="1"/>
              <w:jc w:val="center"/>
              <w:rPr>
                <w:sz w:val="26"/>
              </w:rPr>
            </w:pPr>
            <w:r>
              <w:rPr>
                <w:sz w:val="26"/>
              </w:rPr>
              <w:t>категории услуг о возможности применения налоговой ставки НДС 0% при внешней торговле услугами и интеллектуальной собственностью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487" w:right="475"/>
              <w:jc w:val="center"/>
              <w:rPr>
                <w:sz w:val="26"/>
              </w:rPr>
            </w:pPr>
            <w:r>
              <w:rPr>
                <w:sz w:val="26"/>
              </w:rPr>
              <w:t>в сроки, установленные в рамках</w:t>
            </w:r>
          </w:p>
          <w:p w:rsidR="0002266A" w:rsidRDefault="0002266A">
            <w:pPr>
              <w:pStyle w:val="TableParagraph"/>
              <w:ind w:left="115" w:right="104"/>
              <w:jc w:val="center"/>
              <w:rPr>
                <w:sz w:val="26"/>
              </w:rPr>
            </w:pPr>
            <w:r>
              <w:rPr>
                <w:sz w:val="26"/>
              </w:rPr>
              <w:t>предстоящих НПА на федеральном уровне</w:t>
            </w:r>
          </w:p>
        </w:tc>
      </w:tr>
    </w:tbl>
    <w:p w:rsidR="00912F08" w:rsidRDefault="00912F08">
      <w:pPr>
        <w:rPr>
          <w:sz w:val="26"/>
        </w:rPr>
        <w:sectPr w:rsidR="00912F08">
          <w:pgSz w:w="16840" w:h="11910" w:orient="landscape"/>
          <w:pgMar w:top="980" w:right="700" w:bottom="280" w:left="460" w:header="719" w:footer="0" w:gutter="0"/>
          <w:cols w:space="720"/>
        </w:sectPr>
      </w:pPr>
    </w:p>
    <w:p w:rsidR="00912F08" w:rsidRDefault="00912F08">
      <w:pPr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100"/>
        <w:gridCol w:w="1559"/>
        <w:gridCol w:w="2693"/>
      </w:tblGrid>
      <w:tr w:rsidR="0002266A" w:rsidTr="0002266A">
        <w:trPr>
          <w:trHeight w:val="3707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11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tabs>
                <w:tab w:val="left" w:pos="257"/>
              </w:tabs>
              <w:ind w:left="157" w:right="146" w:hanging="180"/>
              <w:rPr>
                <w:sz w:val="26"/>
              </w:rPr>
            </w:pP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Информирование потенциальных экспортеров – поставщиков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</w:p>
          <w:p w:rsidR="0002266A" w:rsidRDefault="0002266A">
            <w:pPr>
              <w:pStyle w:val="TableParagraph"/>
              <w:ind w:left="110" w:right="98" w:hanging="1"/>
              <w:jc w:val="center"/>
              <w:rPr>
                <w:sz w:val="26"/>
              </w:rPr>
            </w:pPr>
            <w:r>
              <w:rPr>
                <w:sz w:val="26"/>
              </w:rPr>
              <w:t>категории услуг о принятых на федеральном уровне решениях, направленных на снижение административной нагрузки и барьеров в осуществлении экспортной деятельности (валютное регулирование, таможенное законодательство, упрощение и цифровизация банковского и налогового документооборота)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487" w:right="475"/>
              <w:jc w:val="center"/>
              <w:rPr>
                <w:sz w:val="26"/>
              </w:rPr>
            </w:pPr>
            <w:r>
              <w:rPr>
                <w:sz w:val="26"/>
              </w:rPr>
              <w:t>в сроки, установленные в рамках</w:t>
            </w:r>
          </w:p>
          <w:p w:rsidR="0002266A" w:rsidRDefault="0002266A">
            <w:pPr>
              <w:pStyle w:val="TableParagraph"/>
              <w:ind w:left="115" w:right="104"/>
              <w:jc w:val="center"/>
              <w:rPr>
                <w:sz w:val="26"/>
              </w:rPr>
            </w:pPr>
            <w:r>
              <w:rPr>
                <w:sz w:val="26"/>
              </w:rPr>
              <w:t>предстоящих НПА на федеральном уровне</w:t>
            </w:r>
          </w:p>
        </w:tc>
        <w:bookmarkStart w:id="0" w:name="_GoBack"/>
        <w:bookmarkEnd w:id="0"/>
      </w:tr>
      <w:tr w:rsidR="0002266A" w:rsidTr="0002266A">
        <w:trPr>
          <w:trHeight w:val="783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11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tabs>
                <w:tab w:val="left" w:pos="636"/>
              </w:tabs>
              <w:ind w:left="337" w:right="325" w:hanging="360"/>
              <w:rPr>
                <w:sz w:val="26"/>
              </w:rPr>
            </w:pP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Привлечение к перевозкам федеральных сетевых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компаний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113" w:right="104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2266A" w:rsidTr="0002266A">
        <w:trPr>
          <w:trHeight w:val="2511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11"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ind w:left="379" w:hanging="402"/>
              <w:rPr>
                <w:sz w:val="26"/>
              </w:rPr>
            </w:pPr>
            <w:r>
              <w:rPr>
                <w:sz w:val="26"/>
              </w:rPr>
              <w:t>. Обеспечение участия экспортеров – поставщиков данной категории услуг в индивидуальных B2B</w:t>
            </w:r>
          </w:p>
          <w:p w:rsidR="0002266A" w:rsidRDefault="0002266A">
            <w:pPr>
              <w:pStyle w:val="TableParagraph"/>
              <w:ind w:left="137" w:right="125" w:hanging="1"/>
              <w:jc w:val="center"/>
              <w:rPr>
                <w:sz w:val="26"/>
              </w:rPr>
            </w:pPr>
            <w:r>
              <w:rPr>
                <w:sz w:val="26"/>
              </w:rPr>
              <w:t>переговорах с подбором партнеров, профильных контрагентов в рамках организуемых бизнес-миссий рязанских предпринимателей в зарубежные страны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116" w:right="103"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со сроками бизнес- миссий</w:t>
            </w:r>
          </w:p>
        </w:tc>
      </w:tr>
      <w:tr w:rsidR="0002266A" w:rsidTr="0002266A">
        <w:trPr>
          <w:trHeight w:val="1315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11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tabs>
                <w:tab w:val="left" w:pos="1004"/>
              </w:tabs>
              <w:ind w:left="127" w:right="116" w:hanging="150"/>
              <w:rPr>
                <w:sz w:val="26"/>
              </w:rPr>
            </w:pP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Снижение издержек грузоперевозчиков за счет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перехода</w:t>
            </w:r>
          </w:p>
          <w:p w:rsidR="0002266A" w:rsidRDefault="0002266A">
            <w:pPr>
              <w:pStyle w:val="TableParagraph"/>
              <w:ind w:left="1675" w:right="531" w:hanging="1115"/>
              <w:rPr>
                <w:sz w:val="26"/>
              </w:rPr>
            </w:pPr>
            <w:r>
              <w:rPr>
                <w:sz w:val="26"/>
              </w:rPr>
              <w:t>транспорта на газомоторное топливо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113" w:right="104"/>
              <w:jc w:val="center"/>
              <w:rPr>
                <w:sz w:val="26"/>
              </w:rPr>
            </w:pPr>
            <w:r>
              <w:rPr>
                <w:sz w:val="26"/>
              </w:rPr>
              <w:t>декабрь 2020 г.</w:t>
            </w:r>
          </w:p>
        </w:tc>
      </w:tr>
      <w:tr w:rsidR="0002266A" w:rsidTr="0002266A">
        <w:trPr>
          <w:trHeight w:val="896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11"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ind w:left="-22"/>
              <w:rPr>
                <w:sz w:val="26"/>
              </w:rPr>
            </w:pPr>
            <w:r>
              <w:rPr>
                <w:sz w:val="26"/>
              </w:rPr>
              <w:t>. Оказание содействия компаниям –</w:t>
            </w:r>
          </w:p>
          <w:p w:rsidR="0002266A" w:rsidRDefault="0002266A">
            <w:pPr>
              <w:pStyle w:val="TableParagraph"/>
              <w:spacing w:line="300" w:lineRule="atLeast"/>
              <w:ind w:left="547" w:right="337" w:hanging="182"/>
              <w:rPr>
                <w:sz w:val="26"/>
              </w:rPr>
            </w:pPr>
            <w:r>
              <w:rPr>
                <w:sz w:val="26"/>
              </w:rPr>
              <w:t>поставщикам данной категории услуг в поиске иностранных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113" w:right="104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</w:tbl>
    <w:p w:rsidR="00912F08" w:rsidRDefault="00912F08">
      <w:pPr>
        <w:rPr>
          <w:sz w:val="26"/>
        </w:rPr>
        <w:sectPr w:rsidR="00912F08">
          <w:pgSz w:w="16840" w:h="11910" w:orient="landscape"/>
          <w:pgMar w:top="980" w:right="700" w:bottom="280" w:left="460" w:header="719" w:footer="0" w:gutter="0"/>
          <w:cols w:space="720"/>
        </w:sectPr>
      </w:pPr>
    </w:p>
    <w:p w:rsidR="00912F08" w:rsidRDefault="00912F08">
      <w:pPr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100"/>
        <w:gridCol w:w="1559"/>
        <w:gridCol w:w="2693"/>
      </w:tblGrid>
      <w:tr w:rsidR="0002266A" w:rsidTr="0002266A">
        <w:trPr>
          <w:trHeight w:val="418"/>
        </w:trPr>
        <w:tc>
          <w:tcPr>
            <w:tcW w:w="850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ind w:left="151" w:right="142"/>
              <w:jc w:val="center"/>
              <w:rPr>
                <w:sz w:val="26"/>
              </w:rPr>
            </w:pPr>
            <w:r>
              <w:rPr>
                <w:sz w:val="26"/>
              </w:rPr>
              <w:t>партнеров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</w:tr>
      <w:tr w:rsidR="0002266A" w:rsidTr="0002266A">
        <w:trPr>
          <w:trHeight w:val="1315"/>
        </w:trPr>
        <w:tc>
          <w:tcPr>
            <w:tcW w:w="850" w:type="dxa"/>
          </w:tcPr>
          <w:p w:rsidR="0002266A" w:rsidRDefault="0002266A">
            <w:pPr>
              <w:pStyle w:val="TableParagraph"/>
              <w:ind w:right="11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0100" w:type="dxa"/>
          </w:tcPr>
          <w:p w:rsidR="0002266A" w:rsidRDefault="0002266A">
            <w:pPr>
              <w:pStyle w:val="TableParagraph"/>
              <w:tabs>
                <w:tab w:val="left" w:pos="384"/>
              </w:tabs>
              <w:ind w:left="339" w:right="327" w:hanging="362"/>
              <w:rPr>
                <w:sz w:val="26"/>
              </w:rPr>
            </w:pP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Активизация работы по поиску инвесторов по созданию 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  <w:p w:rsidR="0002266A" w:rsidRDefault="0002266A">
            <w:pPr>
              <w:pStyle w:val="TableParagraph"/>
              <w:ind w:left="600" w:right="570" w:firstLine="219"/>
              <w:rPr>
                <w:sz w:val="26"/>
              </w:rPr>
            </w:pPr>
            <w:r>
              <w:rPr>
                <w:sz w:val="26"/>
              </w:rPr>
              <w:t>аэропорта «Протасово» международного аэропорта</w:t>
            </w:r>
          </w:p>
        </w:tc>
        <w:tc>
          <w:tcPr>
            <w:tcW w:w="1559" w:type="dxa"/>
          </w:tcPr>
          <w:p w:rsidR="0002266A" w:rsidRDefault="0002266A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02266A" w:rsidRDefault="0002266A">
            <w:pPr>
              <w:pStyle w:val="TableParagraph"/>
              <w:ind w:left="350"/>
              <w:rPr>
                <w:sz w:val="26"/>
              </w:rPr>
            </w:pPr>
            <w:r>
              <w:rPr>
                <w:sz w:val="26"/>
              </w:rPr>
              <w:t>Ноябрь 2024 года</w:t>
            </w:r>
          </w:p>
        </w:tc>
      </w:tr>
    </w:tbl>
    <w:p w:rsidR="00F746BC" w:rsidRDefault="00F746BC"/>
    <w:sectPr w:rsidR="00F746BC">
      <w:pgSz w:w="16840" w:h="11910" w:orient="landscape"/>
      <w:pgMar w:top="980" w:right="700" w:bottom="280" w:left="46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6BC" w:rsidRDefault="00F746BC">
      <w:r>
        <w:separator/>
      </w:r>
    </w:p>
  </w:endnote>
  <w:endnote w:type="continuationSeparator" w:id="0">
    <w:p w:rsidR="00F746BC" w:rsidRDefault="00F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6BC" w:rsidRDefault="00F746BC">
      <w:r>
        <w:separator/>
      </w:r>
    </w:p>
  </w:footnote>
  <w:footnote w:type="continuationSeparator" w:id="0">
    <w:p w:rsidR="00F746BC" w:rsidRDefault="00F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F08" w:rsidRDefault="0002266A">
    <w:pPr>
      <w:pStyle w:val="a3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443865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F08" w:rsidRDefault="00F746B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4pt;margin-top:34.9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" filled="f" stroked="f">
              <v:textbox inset="0,0,0,0">
                <w:txbxContent>
                  <w:p w:rsidR="00912F08" w:rsidRDefault="00F746B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08"/>
    <w:rsid w:val="0002266A"/>
    <w:rsid w:val="00912F08"/>
    <w:rsid w:val="00F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4EAFA-E613-4964-996E-8BD0F9D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Савинский</dc:creator>
  <cp:lastModifiedBy>User</cp:lastModifiedBy>
  <cp:revision>2</cp:revision>
  <dcterms:created xsi:type="dcterms:W3CDTF">2019-09-30T07:43:00Z</dcterms:created>
  <dcterms:modified xsi:type="dcterms:W3CDTF">2019-09-30T07:43:00Z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2019-09-30T00:00:00Z</vt:filetime>
  </property>
</Properties>
</file>